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 May 2022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MEMORANDUM FOR RMR CADET ADVISORY COUNCIL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FROM:  RMR CAC CHAIR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SUBJECT:  RMR CAC Meeting Agenda for 8 May,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Calibri" w:cs="Calibri" w:eastAsia="Calibri" w:hAnsi="Calibr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The RMR CAC will meet on Sunday, 8 May 2022 at 2000 MDT via Microsoft Teams.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 is the link. Uniform is short sleeve AF Blues. The agenda, as approved by RMR/CP, is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Calibri" w:cs="Calibri" w:eastAsia="Calibri" w:hAnsi="Calibr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Approval of Last Meetings Minutes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Wing Reports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NCAC Report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Senior Advisor Reports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>
          <w:rFonts w:ascii="Calibri" w:cs="Calibri" w:eastAsia="Calibri" w:hAnsi="Calibr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Region Website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CAC Presentation Proposal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Newsletter Proposal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In Person Retreat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Remedial Squadron Field Testing Tasking Report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Cadet to Senior Transition Survey Update</w:t>
      </w:r>
    </w:p>
    <w:p w:rsidR="00000000" w:rsidDel="00000000" w:rsidP="00000000" w:rsidRDefault="00000000" w:rsidRPr="00000000" w14:paraId="0000001C">
      <w:pPr>
        <w:pageBreakBefore w:val="0"/>
        <w:ind w:left="1440" w:firstLine="0"/>
        <w:rPr>
          <w:rFonts w:ascii="Calibri" w:cs="Calibri" w:eastAsia="Calibri" w:hAnsi="Calibr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Open Floor</w:t>
      </w:r>
    </w:p>
    <w:p w:rsidR="00000000" w:rsidDel="00000000" w:rsidP="00000000" w:rsidRDefault="00000000" w:rsidRPr="00000000" w14:paraId="0000001F">
      <w:pPr>
        <w:pageBreakBefore w:val="0"/>
        <w:ind w:left="1440" w:firstLine="0"/>
        <w:rPr>
          <w:rFonts w:ascii="Calibri" w:cs="Calibri" w:eastAsia="Calibri" w:hAnsi="Calibr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Summation and Adjournment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e101a"/>
          <w:sz w:val="24"/>
          <w:szCs w:val="24"/>
          <w:rtl w:val="0"/>
        </w:rPr>
        <w:t xml:space="preserve">The June RMR CAC meeting will be Sunday, 12 June 2022 at 2000 MDT over Microsoft Teams.</w:t>
      </w:r>
    </w:p>
    <w:p w:rsidR="00000000" w:rsidDel="00000000" w:rsidP="00000000" w:rsidRDefault="00000000" w:rsidRPr="00000000" w14:paraId="00000023">
      <w:pPr>
        <w:pageBreakBefore w:val="0"/>
        <w:ind w:left="1440" w:firstLine="0"/>
        <w:rPr>
          <w:rFonts w:ascii="Calibri" w:cs="Calibri" w:eastAsia="Calibri" w:hAnsi="Calibr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4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//Signed//</w:t>
      </w:r>
    </w:p>
    <w:p w:rsidR="00000000" w:rsidDel="00000000" w:rsidP="00000000" w:rsidRDefault="00000000" w:rsidRPr="00000000" w14:paraId="00000027">
      <w:pPr>
        <w:pageBreakBefore w:val="0"/>
        <w:ind w:left="4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Anaiya Harris, C/Col, CAP</w:t>
      </w:r>
    </w:p>
    <w:p w:rsidR="00000000" w:rsidDel="00000000" w:rsidP="00000000" w:rsidRDefault="00000000" w:rsidRPr="00000000" w14:paraId="00000028">
      <w:pPr>
        <w:pageBreakBefore w:val="0"/>
        <w:ind w:left="4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RMR CAC Chair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0" w:top="720.0000000000001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spacing w:line="240" w:lineRule="auto"/>
      <w:jc w:val="center"/>
      <w:rPr>
        <w:rFonts w:ascii="Calibri" w:cs="Calibri" w:eastAsia="Calibri" w:hAnsi="Calibri"/>
        <w:b w:val="1"/>
        <w:color w:val="1c4587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1c4587"/>
        <w:sz w:val="24"/>
        <w:szCs w:val="24"/>
        <w:rtl w:val="0"/>
      </w:rPr>
      <w:t xml:space="preserve">HEADQUARTERS ROCKY MOUNTAIN REGION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-142874</wp:posOffset>
          </wp:positionV>
          <wp:extent cx="1042988" cy="1042988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10429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-142874</wp:posOffset>
          </wp:positionV>
          <wp:extent cx="1047750" cy="10477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ageBreakBefore w:val="0"/>
      <w:spacing w:line="240" w:lineRule="auto"/>
      <w:jc w:val="center"/>
      <w:rPr>
        <w:rFonts w:ascii="Calibri" w:cs="Calibri" w:eastAsia="Calibri" w:hAnsi="Calibri"/>
        <w:b w:val="1"/>
        <w:color w:val="1c4587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1c4587"/>
        <w:sz w:val="24"/>
        <w:szCs w:val="24"/>
        <w:rtl w:val="0"/>
      </w:rPr>
      <w:t xml:space="preserve">CIVIL AIR PATROL </w:t>
    </w:r>
  </w:p>
  <w:p w:rsidR="00000000" w:rsidDel="00000000" w:rsidP="00000000" w:rsidRDefault="00000000" w:rsidRPr="00000000" w14:paraId="0000002C">
    <w:pPr>
      <w:pageBreakBefore w:val="0"/>
      <w:spacing w:line="240" w:lineRule="auto"/>
      <w:jc w:val="center"/>
      <w:rPr>
        <w:rFonts w:ascii="Calibri" w:cs="Calibri" w:eastAsia="Calibri" w:hAnsi="Calibri"/>
        <w:color w:val="1c4587"/>
      </w:rPr>
    </w:pPr>
    <w:r w:rsidDel="00000000" w:rsidR="00000000" w:rsidRPr="00000000">
      <w:rPr>
        <w:rFonts w:ascii="Calibri" w:cs="Calibri" w:eastAsia="Calibri" w:hAnsi="Calibri"/>
        <w:b w:val="1"/>
        <w:color w:val="1c4587"/>
        <w:sz w:val="24"/>
        <w:szCs w:val="24"/>
        <w:rtl w:val="0"/>
      </w:rPr>
      <w:t xml:space="preserve">UNITED STATES AIR FORCE AUXILIARY</w:t>
    </w:r>
    <w:r w:rsidDel="00000000" w:rsidR="00000000" w:rsidRPr="00000000">
      <w:rPr>
        <w:rFonts w:ascii="Calibri" w:cs="Calibri" w:eastAsia="Calibri" w:hAnsi="Calibri"/>
        <w:color w:val="1c4587"/>
        <w:rtl w:val="0"/>
      </w:rPr>
      <w:t xml:space="preserve"> </w:t>
    </w:r>
  </w:p>
  <w:p w:rsidR="00000000" w:rsidDel="00000000" w:rsidP="00000000" w:rsidRDefault="00000000" w:rsidRPr="00000000" w14:paraId="0000002D">
    <w:pPr>
      <w:pageBreakBefore w:val="0"/>
      <w:spacing w:line="240" w:lineRule="auto"/>
      <w:jc w:val="center"/>
      <w:rPr>
        <w:rFonts w:ascii="Calibri" w:cs="Calibri" w:eastAsia="Calibri" w:hAnsi="Calibri"/>
        <w:color w:val="1c4587"/>
      </w:rPr>
    </w:pPr>
    <w:r w:rsidDel="00000000" w:rsidR="00000000" w:rsidRPr="00000000">
      <w:rPr>
        <w:rFonts w:ascii="Calibri" w:cs="Calibri" w:eastAsia="Calibri" w:hAnsi="Calibri"/>
        <w:color w:val="1c4587"/>
        <w:rtl w:val="0"/>
      </w:rPr>
      <w:t xml:space="preserve">P.O. Box 9507 F.E. Warren AFB</w:t>
    </w:r>
  </w:p>
  <w:p w:rsidR="00000000" w:rsidDel="00000000" w:rsidP="00000000" w:rsidRDefault="00000000" w:rsidRPr="00000000" w14:paraId="0000002E">
    <w:pPr>
      <w:pageBreakBefore w:val="0"/>
      <w:spacing w:line="240" w:lineRule="auto"/>
      <w:jc w:val="center"/>
      <w:rPr>
        <w:rFonts w:ascii="Calibri" w:cs="Calibri" w:eastAsia="Calibri" w:hAnsi="Calibri"/>
        <w:color w:val="1c4587"/>
      </w:rPr>
    </w:pPr>
    <w:r w:rsidDel="00000000" w:rsidR="00000000" w:rsidRPr="00000000">
      <w:rPr>
        <w:rFonts w:ascii="Calibri" w:cs="Calibri" w:eastAsia="Calibri" w:hAnsi="Calibri"/>
        <w:color w:val="1c4587"/>
        <w:rtl w:val="0"/>
      </w:rPr>
      <w:t xml:space="preserve">Cheyenne, WY 82003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eams.microsoft.com/l/meetup-join/19%3ameeting_MzJjNjRkYWUtYmI3ZS00NGJmLWE1YjktMDBmYWU2M2VlZGQ2%40thread.v2/0?context=%7b%22Tid%22%3a%22844a460a-ec03-4ef1-8fce-7dba179f8a07%22%2c%22Oid%22%3a%2244dd75db-dc82-4254-b824-833db06007bd%22%7d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